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E5" w:rsidRDefault="00714332" w:rsidP="0071433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14332">
        <w:rPr>
          <w:rFonts w:asciiTheme="majorHAnsi" w:hAnsiTheme="majorHAnsi"/>
          <w:b/>
          <w:sz w:val="32"/>
          <w:szCs w:val="32"/>
          <w:u w:val="single"/>
        </w:rPr>
        <w:t>Правила подготовки к ЭКГ исследованию</w:t>
      </w:r>
    </w:p>
    <w:p w:rsidR="00714332" w:rsidRDefault="00714332" w:rsidP="007143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1.В течение 4-6 часов перед исследованием  исключить употребление кофе, крепкого чая и других тонизирующих напитков.</w:t>
      </w:r>
    </w:p>
    <w:p w:rsidR="00714332" w:rsidRDefault="00714332" w:rsidP="007143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2. Исследование проводить не ранее, чем через 1 час после еды.</w:t>
      </w:r>
    </w:p>
    <w:p w:rsidR="00714332" w:rsidRDefault="00714332" w:rsidP="007143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3. Не курить в течение 2 часов перед исследованием.</w:t>
      </w:r>
    </w:p>
    <w:p w:rsidR="00714332" w:rsidRDefault="00714332" w:rsidP="007143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4. Исключить применение сосудосуживающих средств, включая капли от насморка и глазные капли. </w:t>
      </w:r>
    </w:p>
    <w:p w:rsidR="00714332" w:rsidRPr="00714332" w:rsidRDefault="00714332" w:rsidP="007143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5. Отдохнуть перед исследованием в случае, если предшествовала значительная эмоциональная или физическая нагрузка.</w:t>
      </w:r>
      <w:bookmarkStart w:id="0" w:name="_GoBack"/>
      <w:bookmarkEnd w:id="0"/>
    </w:p>
    <w:sectPr w:rsidR="00714332" w:rsidRPr="007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3"/>
    <w:rsid w:val="00714332"/>
    <w:rsid w:val="00AE65B3"/>
    <w:rsid w:val="00D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Ишкаева Флёра Фагимовна</dc:creator>
  <cp:keywords/>
  <dc:description/>
  <cp:lastModifiedBy>Ишкаева Флёра Фагимовна</cp:lastModifiedBy>
  <cp:revision>2</cp:revision>
  <dcterms:created xsi:type="dcterms:W3CDTF">2016-04-13T05:58:00Z</dcterms:created>
  <dcterms:modified xsi:type="dcterms:W3CDTF">2016-04-13T06:04:00Z</dcterms:modified>
</cp:coreProperties>
</file>